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455A" w14:textId="4AADF139" w:rsidR="00875A71" w:rsidRPr="00875A71" w:rsidRDefault="00875A71" w:rsidP="00875A71">
      <w:r w:rsidRPr="00875A71">
        <w:rPr>
          <w:b/>
          <w:bCs/>
        </w:rPr>
        <w:t>UCL-</w:t>
      </w:r>
      <w:r w:rsidR="00924A53">
        <w:rPr>
          <w:b/>
          <w:bCs/>
        </w:rPr>
        <w:t>SJTU</w:t>
      </w:r>
      <w:r w:rsidR="006C6ED4">
        <w:rPr>
          <w:b/>
          <w:bCs/>
        </w:rPr>
        <w:t xml:space="preserve"> - </w:t>
      </w:r>
      <w:r w:rsidRPr="00875A71">
        <w:rPr>
          <w:b/>
          <w:bCs/>
        </w:rPr>
        <w:t xml:space="preserve">Joint Call for Collaborative Projects and Exchange Activities </w:t>
      </w:r>
    </w:p>
    <w:p w14:paraId="05096ECE" w14:textId="418E323F" w:rsidR="00875A71" w:rsidRPr="00875A71" w:rsidRDefault="00875A71" w:rsidP="00875A71">
      <w:r w:rsidRPr="00875A71">
        <w:t xml:space="preserve">University College London (UCL) </w:t>
      </w:r>
      <w:r w:rsidR="00BC333F">
        <w:t xml:space="preserve">and </w:t>
      </w:r>
      <w:r w:rsidR="00924A53">
        <w:t>Shanghai Jiao Tong</w:t>
      </w:r>
      <w:r w:rsidR="00EB06C3">
        <w:t xml:space="preserve"> University</w:t>
      </w:r>
      <w:r w:rsidR="00924A53">
        <w:t xml:space="preserve"> (SJTU</w:t>
      </w:r>
      <w:r w:rsidR="007B1019">
        <w:t>)</w:t>
      </w:r>
      <w:r w:rsidR="00EB06C3">
        <w:t xml:space="preserve"> </w:t>
      </w:r>
      <w:r w:rsidRPr="00875A71">
        <w:t xml:space="preserve">are contributing matching funds to support collaborative education and research initiatives through a joint call for proposals for the development of collaborative activities. </w:t>
      </w:r>
    </w:p>
    <w:p w14:paraId="55EC97E5" w14:textId="77777777" w:rsidR="00875A71" w:rsidRPr="00875A71" w:rsidRDefault="00875A71" w:rsidP="00875A71">
      <w:r w:rsidRPr="00875A71">
        <w:rPr>
          <w:b/>
          <w:bCs/>
        </w:rPr>
        <w:t xml:space="preserve">1. Projects </w:t>
      </w:r>
    </w:p>
    <w:p w14:paraId="708C1BD5" w14:textId="5C2C2972" w:rsidR="00EB06C3" w:rsidRDefault="00EB06C3" w:rsidP="006C6ED4">
      <w:pPr>
        <w:pStyle w:val="a4"/>
        <w:numPr>
          <w:ilvl w:val="0"/>
          <w:numId w:val="16"/>
        </w:numPr>
        <w:spacing w:after="0"/>
      </w:pPr>
      <w:r>
        <w:t>This c</w:t>
      </w:r>
      <w:r w:rsidR="00875A71" w:rsidRPr="00875A71">
        <w:t xml:space="preserve">all invites </w:t>
      </w:r>
      <w:r w:rsidR="00875A71" w:rsidRPr="00EA43AB">
        <w:t>research proposals in the areas of mutual</w:t>
      </w:r>
      <w:r w:rsidR="00875A71" w:rsidRPr="00875A71">
        <w:t xml:space="preserve"> interest and complementary strengths that will strengthen the partnership between </w:t>
      </w:r>
      <w:r>
        <w:t xml:space="preserve">UCL and </w:t>
      </w:r>
      <w:r w:rsidR="00924A53">
        <w:t>SJTU</w:t>
      </w:r>
      <w:r>
        <w:t xml:space="preserve">. </w:t>
      </w:r>
    </w:p>
    <w:p w14:paraId="4A14ACF2" w14:textId="77777777" w:rsidR="00E417E0" w:rsidRDefault="00E417E0" w:rsidP="00E417E0">
      <w:pPr>
        <w:pStyle w:val="a4"/>
        <w:numPr>
          <w:ilvl w:val="0"/>
          <w:numId w:val="16"/>
        </w:numPr>
        <w:spacing w:after="0"/>
      </w:pPr>
      <w:r>
        <w:t xml:space="preserve">Proposals must include </w:t>
      </w:r>
      <w:r w:rsidRPr="00875A71">
        <w:t xml:space="preserve">participants from both </w:t>
      </w:r>
      <w:r>
        <w:t>i</w:t>
      </w:r>
      <w:r w:rsidRPr="00875A71">
        <w:t xml:space="preserve">nstitutions. </w:t>
      </w:r>
    </w:p>
    <w:p w14:paraId="3EBBE356" w14:textId="0DF20B51" w:rsidR="00286094" w:rsidRPr="000858AE" w:rsidRDefault="00286094" w:rsidP="000858AE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286094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Proposals from all fields are welcome but the following areas will be prioritised: </w:t>
      </w:r>
      <w:r w:rsidRPr="000858AE">
        <w:rPr>
          <w:rFonts w:eastAsia="Times New Roman" w:cstheme="minorHAnsi"/>
          <w:lang w:eastAsia="en-GB"/>
        </w:rPr>
        <w:t>Proposals relating to one or more of the</w:t>
      </w:r>
      <w:r w:rsidRPr="000858AE">
        <w:rPr>
          <w:rFonts w:eastAsia="Times New Roman" w:cstheme="minorHAnsi"/>
          <w:b/>
          <w:bCs/>
          <w:lang w:eastAsia="en-GB"/>
        </w:rPr>
        <w:t xml:space="preserve"> UN’s Sustainable Development Goals (SDGs)</w:t>
      </w:r>
    </w:p>
    <w:p w14:paraId="05F9A4A3" w14:textId="435048FB" w:rsidR="00875A71" w:rsidRPr="00286094" w:rsidRDefault="00BC333F" w:rsidP="00F65797">
      <w:pPr>
        <w:pStyle w:val="a4"/>
        <w:numPr>
          <w:ilvl w:val="0"/>
          <w:numId w:val="16"/>
        </w:numPr>
        <w:spacing w:after="0"/>
      </w:pPr>
      <w:r w:rsidRPr="00286094">
        <w:t>Up to six</w:t>
      </w:r>
      <w:r w:rsidR="00EB06C3" w:rsidRPr="00286094">
        <w:t xml:space="preserve"> joint p</w:t>
      </w:r>
      <w:r w:rsidR="00875A71" w:rsidRPr="00286094">
        <w:t>rojects will be selected</w:t>
      </w:r>
      <w:r w:rsidRPr="00286094">
        <w:t xml:space="preserve"> for funding. P</w:t>
      </w:r>
      <w:r w:rsidR="00E417E0" w:rsidRPr="00286094">
        <w:t xml:space="preserve">roposals will be assessed </w:t>
      </w:r>
      <w:r w:rsidR="00875A71" w:rsidRPr="00286094">
        <w:t>by a committee composed of</w:t>
      </w:r>
      <w:r w:rsidRPr="00286094">
        <w:t xml:space="preserve"> members from both institutions.</w:t>
      </w:r>
      <w:r w:rsidR="00F65797" w:rsidRPr="00286094">
        <w:t xml:space="preserve"> Priority will be given to emerging collaborations that have not previously received funding</w:t>
      </w:r>
      <w:r w:rsidR="0086446D">
        <w:t>.</w:t>
      </w:r>
    </w:p>
    <w:p w14:paraId="552DAD7F" w14:textId="77777777" w:rsidR="00EA43AB" w:rsidRDefault="00EA43AB" w:rsidP="00EA43AB">
      <w:pPr>
        <w:spacing w:after="0"/>
      </w:pPr>
    </w:p>
    <w:p w14:paraId="5465C863" w14:textId="77777777" w:rsidR="009D1393" w:rsidRPr="009D1393" w:rsidRDefault="00875A71" w:rsidP="009D1393">
      <w:r w:rsidRPr="00875A71">
        <w:rPr>
          <w:b/>
          <w:bCs/>
        </w:rPr>
        <w:t xml:space="preserve">2. Eligibility for </w:t>
      </w:r>
      <w:r w:rsidR="009D1393">
        <w:rPr>
          <w:b/>
          <w:bCs/>
        </w:rPr>
        <w:t>UCL</w:t>
      </w:r>
      <w:r>
        <w:rPr>
          <w:b/>
          <w:bCs/>
        </w:rPr>
        <w:t xml:space="preserve"> participants within the sc</w:t>
      </w:r>
      <w:r w:rsidRPr="00875A71">
        <w:rPr>
          <w:b/>
          <w:bCs/>
        </w:rPr>
        <w:t xml:space="preserve">ope of this call </w:t>
      </w:r>
    </w:p>
    <w:p w14:paraId="3280F798" w14:textId="19A8CBA4" w:rsidR="00F51F2D" w:rsidRPr="00EF1B4E" w:rsidRDefault="009D1393" w:rsidP="009D1393">
      <w:pPr>
        <w:spacing w:after="0"/>
      </w:pPr>
      <w:r w:rsidRPr="00EF1B4E">
        <w:t xml:space="preserve">Applications are open to UCL staff members with the following roles: </w:t>
      </w:r>
    </w:p>
    <w:p w14:paraId="18A746C8" w14:textId="77777777" w:rsidR="009D1393" w:rsidRPr="00EF1B4E" w:rsidRDefault="009D1393" w:rsidP="00BC333F">
      <w:pPr>
        <w:pStyle w:val="a4"/>
        <w:numPr>
          <w:ilvl w:val="0"/>
          <w:numId w:val="19"/>
        </w:numPr>
        <w:spacing w:after="0"/>
      </w:pPr>
      <w:r w:rsidRPr="00EF1B4E">
        <w:t>Professor/Professorial Teaching Fellow or equivalent</w:t>
      </w:r>
      <w:r w:rsidR="00F51F2D">
        <w:t>.</w:t>
      </w:r>
      <w:r w:rsidRPr="00EF1B4E">
        <w:t xml:space="preserve"> </w:t>
      </w:r>
    </w:p>
    <w:p w14:paraId="645321D9" w14:textId="77777777" w:rsidR="009D1393" w:rsidRPr="00EF1B4E" w:rsidRDefault="009D1393" w:rsidP="00BC333F">
      <w:pPr>
        <w:pStyle w:val="a4"/>
        <w:numPr>
          <w:ilvl w:val="0"/>
          <w:numId w:val="19"/>
        </w:numPr>
        <w:spacing w:after="0"/>
      </w:pPr>
      <w:r w:rsidRPr="00EF1B4E">
        <w:t>Reader or equivalent</w:t>
      </w:r>
      <w:r w:rsidR="00F51F2D">
        <w:t>.</w:t>
      </w:r>
      <w:r w:rsidRPr="00EF1B4E">
        <w:t xml:space="preserve"> </w:t>
      </w:r>
    </w:p>
    <w:p w14:paraId="64466EB3" w14:textId="77777777" w:rsidR="009D1393" w:rsidRPr="00EF1B4E" w:rsidRDefault="009D1393" w:rsidP="00BC333F">
      <w:pPr>
        <w:pStyle w:val="a4"/>
        <w:numPr>
          <w:ilvl w:val="0"/>
          <w:numId w:val="19"/>
        </w:numPr>
        <w:spacing w:after="0"/>
      </w:pPr>
      <w:r w:rsidRPr="00EF1B4E">
        <w:t>Senior Lecturer/Principal Researcher/Principal Research Associate/Senior Teaching Fellow or equivalent</w:t>
      </w:r>
      <w:r w:rsidR="00F51F2D">
        <w:t>.</w:t>
      </w:r>
      <w:r w:rsidRPr="00EF1B4E">
        <w:t xml:space="preserve"> </w:t>
      </w:r>
    </w:p>
    <w:p w14:paraId="7D11C64E" w14:textId="77777777" w:rsidR="009D1393" w:rsidRPr="00EF1B4E" w:rsidRDefault="009D1393" w:rsidP="00BC333F">
      <w:pPr>
        <w:pStyle w:val="a4"/>
        <w:numPr>
          <w:ilvl w:val="0"/>
          <w:numId w:val="19"/>
        </w:numPr>
        <w:spacing w:after="0"/>
      </w:pPr>
      <w:r w:rsidRPr="00EF1B4E">
        <w:t>Lecturer/Senior Research Associat</w:t>
      </w:r>
      <w:r w:rsidR="00F51F2D">
        <w:t>e/Teaching Fellow or equivalent.</w:t>
      </w:r>
    </w:p>
    <w:p w14:paraId="2DF19327" w14:textId="77777777" w:rsidR="009D1393" w:rsidRPr="00EF1B4E" w:rsidRDefault="009D1393" w:rsidP="00BC333F">
      <w:pPr>
        <w:pStyle w:val="a4"/>
        <w:numPr>
          <w:ilvl w:val="0"/>
          <w:numId w:val="19"/>
        </w:numPr>
        <w:spacing w:after="0"/>
      </w:pPr>
      <w:r w:rsidRPr="00EF1B4E">
        <w:t xml:space="preserve">Post Doc/Researcher/Post Doc Fellow/Research Associate or equivalent </w:t>
      </w:r>
      <w:r w:rsidRPr="00BC333F">
        <w:rPr>
          <w:b/>
          <w:bCs/>
        </w:rPr>
        <w:t xml:space="preserve">– eligible provided the contract covers the spend and activity period. </w:t>
      </w:r>
    </w:p>
    <w:p w14:paraId="27A6F98A" w14:textId="77777777" w:rsidR="009D1393" w:rsidRPr="00EF1B4E" w:rsidRDefault="009D1393" w:rsidP="00BC333F">
      <w:pPr>
        <w:pStyle w:val="a4"/>
        <w:numPr>
          <w:ilvl w:val="0"/>
          <w:numId w:val="19"/>
        </w:numPr>
        <w:spacing w:after="0"/>
      </w:pPr>
      <w:r w:rsidRPr="00EF1B4E">
        <w:t xml:space="preserve">Applicants are not required to have a doctorate to apply, but do need to hold a role at one of the levels described above. </w:t>
      </w:r>
    </w:p>
    <w:p w14:paraId="4BBFE9B7" w14:textId="619AF607" w:rsidR="009D1393" w:rsidRPr="009D1393" w:rsidRDefault="009D1393" w:rsidP="00BC333F">
      <w:pPr>
        <w:pStyle w:val="a4"/>
        <w:numPr>
          <w:ilvl w:val="0"/>
          <w:numId w:val="19"/>
        </w:numPr>
        <w:spacing w:after="0"/>
      </w:pPr>
      <w:r w:rsidRPr="00EF1B4E">
        <w:t>PhD students are not eligible to apply</w:t>
      </w:r>
      <w:r w:rsidR="0009077E">
        <w:t>, but are encouraged to take part in the project</w:t>
      </w:r>
      <w:r w:rsidR="00581EB5">
        <w:t>.</w:t>
      </w:r>
    </w:p>
    <w:p w14:paraId="1C75EF5E" w14:textId="77777777" w:rsidR="00875A71" w:rsidRPr="00875A71" w:rsidRDefault="00875A71" w:rsidP="00875A71">
      <w:pPr>
        <w:spacing w:after="0"/>
      </w:pPr>
    </w:p>
    <w:p w14:paraId="736CB379" w14:textId="77777777" w:rsidR="00875A71" w:rsidRPr="00875A71" w:rsidRDefault="00875A71" w:rsidP="00875A71">
      <w:r w:rsidRPr="00875A71">
        <w:rPr>
          <w:b/>
          <w:bCs/>
        </w:rPr>
        <w:t xml:space="preserve">3. Collaboration Activities </w:t>
      </w:r>
    </w:p>
    <w:p w14:paraId="181CF551" w14:textId="7B99024E" w:rsidR="00940996" w:rsidRPr="0062575E" w:rsidRDefault="00940996" w:rsidP="00940996">
      <w:pPr>
        <w:spacing w:after="0"/>
      </w:pPr>
      <w:r w:rsidRPr="0062575E">
        <w:t>Given the uncertainty surrounding international travel, we strongly encourage applicants to explore methods of remote collaboration</w:t>
      </w:r>
      <w:r w:rsidR="00286094">
        <w:t>, within the limits of what is permissible within the financial regulations of each institution</w:t>
      </w:r>
      <w:r w:rsidRPr="0062575E">
        <w:t xml:space="preserve">. Activities can include: </w:t>
      </w:r>
    </w:p>
    <w:p w14:paraId="29FBD402" w14:textId="77777777" w:rsidR="00940996" w:rsidRPr="0062575E" w:rsidRDefault="00940996" w:rsidP="00940996">
      <w:pPr>
        <w:pStyle w:val="a4"/>
        <w:numPr>
          <w:ilvl w:val="0"/>
          <w:numId w:val="19"/>
        </w:numPr>
        <w:spacing w:after="0"/>
      </w:pPr>
      <w:r w:rsidRPr="0062575E">
        <w:t>Developing joint research projects.</w:t>
      </w:r>
    </w:p>
    <w:p w14:paraId="3D011151" w14:textId="77777777" w:rsidR="00940996" w:rsidRPr="0062575E" w:rsidRDefault="00940996" w:rsidP="00940996">
      <w:pPr>
        <w:pStyle w:val="a4"/>
        <w:numPr>
          <w:ilvl w:val="0"/>
          <w:numId w:val="19"/>
        </w:numPr>
        <w:spacing w:after="0"/>
      </w:pPr>
      <w:r w:rsidRPr="0062575E">
        <w:t>Organising a joint seminar/workshop (remotely or in person, with travel restrictions in mind), including costs for any external services required to facilitate seminar/</w:t>
      </w:r>
      <w:r w:rsidRPr="0062575E">
        <w:rPr>
          <w:rFonts w:hint="eastAsia"/>
          <w:lang w:eastAsia="ja-JP"/>
        </w:rPr>
        <w:t>workshop</w:t>
      </w:r>
      <w:r w:rsidRPr="0062575E">
        <w:t>. E.g. Professional moderation or technical support.</w:t>
      </w:r>
    </w:p>
    <w:p w14:paraId="6D0219EE" w14:textId="77777777" w:rsidR="00940996" w:rsidRPr="0062575E" w:rsidRDefault="00940996" w:rsidP="00940996">
      <w:pPr>
        <w:pStyle w:val="a4"/>
        <w:numPr>
          <w:ilvl w:val="0"/>
          <w:numId w:val="19"/>
        </w:numPr>
        <w:spacing w:after="0"/>
      </w:pPr>
      <w:r w:rsidRPr="0062575E">
        <w:t>Visiting a collaborator to work on a research paper/project or other research activity that cannot be carried out remotely.</w:t>
      </w:r>
    </w:p>
    <w:p w14:paraId="04A9A092" w14:textId="77777777" w:rsidR="00940996" w:rsidRPr="0062575E" w:rsidRDefault="00940996" w:rsidP="00940996">
      <w:pPr>
        <w:pStyle w:val="a4"/>
        <w:numPr>
          <w:ilvl w:val="0"/>
          <w:numId w:val="19"/>
        </w:numPr>
        <w:spacing w:after="0"/>
      </w:pPr>
      <w:r w:rsidRPr="0062575E">
        <w:t>Stipends for research assistants, interns and students.</w:t>
      </w:r>
    </w:p>
    <w:p w14:paraId="7A81C419" w14:textId="77777777" w:rsidR="00940996" w:rsidRPr="0062575E" w:rsidRDefault="00940996" w:rsidP="00940996">
      <w:pPr>
        <w:pStyle w:val="a4"/>
        <w:numPr>
          <w:ilvl w:val="0"/>
          <w:numId w:val="19"/>
        </w:numPr>
        <w:spacing w:after="0"/>
      </w:pPr>
      <w:r w:rsidRPr="0062575E">
        <w:t xml:space="preserve">Doctoral student mobility. </w:t>
      </w:r>
    </w:p>
    <w:p w14:paraId="3876D4CC" w14:textId="77777777" w:rsidR="00916390" w:rsidRDefault="00940996" w:rsidP="00916390">
      <w:pPr>
        <w:pStyle w:val="a4"/>
        <w:numPr>
          <w:ilvl w:val="0"/>
          <w:numId w:val="19"/>
        </w:numPr>
        <w:spacing w:after="0"/>
        <w:rPr>
          <w:lang w:eastAsia="ja-JP"/>
        </w:rPr>
      </w:pPr>
      <w:r w:rsidRPr="0062575E">
        <w:t>Services used to disseminate results</w:t>
      </w:r>
      <w:r w:rsidRPr="0062575E">
        <w:rPr>
          <w:rFonts w:hint="eastAsia"/>
          <w:lang w:eastAsia="ja-JP"/>
        </w:rPr>
        <w:t>.</w:t>
      </w:r>
    </w:p>
    <w:p w14:paraId="29D8B1AD" w14:textId="646F1BA6" w:rsidR="0062575E" w:rsidRDefault="00940996" w:rsidP="00916390">
      <w:pPr>
        <w:pStyle w:val="a4"/>
        <w:numPr>
          <w:ilvl w:val="0"/>
          <w:numId w:val="19"/>
        </w:numPr>
        <w:spacing w:after="0"/>
        <w:rPr>
          <w:lang w:eastAsia="ja-JP"/>
        </w:rPr>
      </w:pPr>
      <w:r w:rsidRPr="0062575E">
        <w:t>This list isn’t exhaustive and we understand that there may be other ways you wish to conduct the project.</w:t>
      </w:r>
      <w:r w:rsidR="00286094">
        <w:t xml:space="preserve"> </w:t>
      </w:r>
    </w:p>
    <w:p w14:paraId="15848F37" w14:textId="77777777" w:rsidR="008D1AE8" w:rsidRPr="00916390" w:rsidRDefault="008D1AE8" w:rsidP="008D1AE8">
      <w:pPr>
        <w:pStyle w:val="a4"/>
        <w:spacing w:after="0"/>
        <w:rPr>
          <w:lang w:eastAsia="ja-JP"/>
        </w:rPr>
      </w:pPr>
    </w:p>
    <w:p w14:paraId="7366FBCA" w14:textId="77777777" w:rsidR="00875A71" w:rsidRPr="00875A71" w:rsidRDefault="00875A71" w:rsidP="00875A71">
      <w:r w:rsidRPr="00875A71">
        <w:rPr>
          <w:b/>
          <w:bCs/>
        </w:rPr>
        <w:t xml:space="preserve">4. Value and Duration </w:t>
      </w:r>
    </w:p>
    <w:p w14:paraId="172B78EA" w14:textId="1CD078B5" w:rsidR="0062575E" w:rsidRDefault="00B66D90" w:rsidP="000242B2">
      <w:pPr>
        <w:spacing w:after="0"/>
      </w:pPr>
      <w:r>
        <w:lastRenderedPageBreak/>
        <w:t xml:space="preserve">Up to six </w:t>
      </w:r>
      <w:r w:rsidR="00875A71" w:rsidRPr="00875A71">
        <w:t>succes</w:t>
      </w:r>
      <w:r w:rsidR="009D1393">
        <w:t>s</w:t>
      </w:r>
      <w:r w:rsidR="00875A71" w:rsidRPr="00875A71">
        <w:t xml:space="preserve">ful proposals will receive up to </w:t>
      </w:r>
      <w:r w:rsidR="00EB06C3">
        <w:t>£10,000</w:t>
      </w:r>
      <w:r w:rsidR="00286094">
        <w:t xml:space="preserve"> in total</w:t>
      </w:r>
      <w:r w:rsidR="00875A71" w:rsidRPr="00875A71">
        <w:t>.</w:t>
      </w:r>
      <w:r w:rsidR="008D1AE8">
        <w:t xml:space="preserve"> Funding will be </w:t>
      </w:r>
      <w:r w:rsidR="00EB06C3">
        <w:t>provided</w:t>
      </w:r>
      <w:r w:rsidR="008D1AE8">
        <w:t xml:space="preserve"> jointly</w:t>
      </w:r>
      <w:r w:rsidR="00EB06C3">
        <w:t xml:space="preserve"> by UCL and </w:t>
      </w:r>
      <w:r w:rsidR="00924A53">
        <w:t>SJTU</w:t>
      </w:r>
      <w:r w:rsidR="00286094">
        <w:t xml:space="preserve"> and will be </w:t>
      </w:r>
      <w:r w:rsidR="00286094" w:rsidRPr="00286094">
        <w:rPr>
          <w:rFonts w:eastAsia="Times New Roman" w:cstheme="minorHAnsi"/>
          <w:color w:val="000000"/>
          <w:bdr w:val="none" w:sz="0" w:space="0" w:color="auto" w:frame="1"/>
          <w:lang w:eastAsia="en-GB"/>
        </w:rPr>
        <w:t>comprised of 5,000</w:t>
      </w:r>
      <w:r w:rsidR="00286094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</w:t>
      </w:r>
      <w:r w:rsidR="00286094" w:rsidRPr="00286094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GBP </w:t>
      </w:r>
      <w:r w:rsidR="00286094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from UCL </w:t>
      </w:r>
      <w:r w:rsidR="00286094" w:rsidRPr="00286094">
        <w:rPr>
          <w:rFonts w:eastAsia="Times New Roman" w:cstheme="minorHAnsi"/>
          <w:color w:val="000000"/>
          <w:bdr w:val="none" w:sz="0" w:space="0" w:color="auto" w:frame="1"/>
          <w:lang w:eastAsia="en-GB"/>
        </w:rPr>
        <w:t>to the UCL academic and 50,000</w:t>
      </w:r>
      <w:r w:rsidR="008D1AE8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</w:t>
      </w:r>
      <w:r w:rsidR="00286094" w:rsidRPr="00286094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RMB </w:t>
      </w:r>
      <w:r w:rsidR="00924A53">
        <w:rPr>
          <w:rFonts w:eastAsia="Times New Roman" w:cstheme="minorHAnsi"/>
          <w:color w:val="000000"/>
          <w:bdr w:val="none" w:sz="0" w:space="0" w:color="auto" w:frame="1"/>
          <w:lang w:eastAsia="en-GB"/>
        </w:rPr>
        <w:t>from SJTU to the SJTU</w:t>
      </w:r>
      <w:r w:rsidR="00286094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academic. </w:t>
      </w:r>
      <w:r w:rsidR="00EB06C3" w:rsidRPr="00EB06C3">
        <w:rPr>
          <w:b/>
        </w:rPr>
        <w:t xml:space="preserve">However, only one </w:t>
      </w:r>
      <w:r w:rsidR="000D0A22">
        <w:rPr>
          <w:b/>
        </w:rPr>
        <w:t xml:space="preserve">proposal </w:t>
      </w:r>
      <w:r>
        <w:rPr>
          <w:b/>
        </w:rPr>
        <w:t>should be submitted</w:t>
      </w:r>
      <w:r w:rsidR="00EB06C3" w:rsidRPr="00EB06C3">
        <w:rPr>
          <w:b/>
        </w:rPr>
        <w:t>.</w:t>
      </w:r>
      <w:r w:rsidR="00EB06C3">
        <w:t xml:space="preserve"> </w:t>
      </w:r>
    </w:p>
    <w:p w14:paraId="622E3F85" w14:textId="77777777" w:rsidR="0062575E" w:rsidRDefault="0062575E" w:rsidP="000242B2">
      <w:pPr>
        <w:spacing w:after="0"/>
      </w:pPr>
    </w:p>
    <w:p w14:paraId="419104B0" w14:textId="1B23F556" w:rsidR="00581EB5" w:rsidRDefault="00940996" w:rsidP="000242B2">
      <w:pPr>
        <w:spacing w:after="0"/>
      </w:pPr>
      <w:r w:rsidRPr="0062575E">
        <w:t xml:space="preserve">Please note that </w:t>
      </w:r>
      <w:r w:rsidR="00924A53">
        <w:t>UCL and SJTU</w:t>
      </w:r>
      <w:r w:rsidRPr="0062575E">
        <w:t xml:space="preserve"> have different financial years and this will have an impact on</w:t>
      </w:r>
      <w:r w:rsidR="00286094">
        <w:t xml:space="preserve"> the</w:t>
      </w:r>
      <w:r w:rsidRPr="0062575E">
        <w:t xml:space="preserve"> funding schedule. Funds provided by UC</w:t>
      </w:r>
      <w:r w:rsidR="00CF708B">
        <w:t>L must be spent by 31 July 202</w:t>
      </w:r>
      <w:r w:rsidR="000858AE">
        <w:t>2</w:t>
      </w:r>
      <w:r w:rsidRPr="0062575E">
        <w:t xml:space="preserve">. </w:t>
      </w:r>
      <w:r w:rsidR="0086446D">
        <w:t xml:space="preserve">Funds provided by SJTU can be spent for up to 2 years. </w:t>
      </w:r>
      <w:r w:rsidRPr="0062575E">
        <w:t>Applicants should take this into account when planning their proposed activity.</w:t>
      </w:r>
    </w:p>
    <w:p w14:paraId="7B22875F" w14:textId="77777777" w:rsidR="0062575E" w:rsidRPr="00875A71" w:rsidRDefault="0062575E" w:rsidP="000242B2">
      <w:pPr>
        <w:spacing w:after="0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48"/>
        <w:gridCol w:w="3948"/>
      </w:tblGrid>
      <w:tr w:rsidR="00875A71" w:rsidRPr="00875A71" w14:paraId="28C0CB36" w14:textId="77777777">
        <w:trPr>
          <w:trHeight w:val="160"/>
        </w:trPr>
        <w:tc>
          <w:tcPr>
            <w:tcW w:w="3948" w:type="dxa"/>
          </w:tcPr>
          <w:p w14:paraId="7CFE9401" w14:textId="77777777" w:rsidR="00875A71" w:rsidRPr="00581EB5" w:rsidRDefault="00875A71" w:rsidP="00875A71">
            <w:pPr>
              <w:rPr>
                <w:b/>
                <w:bCs/>
              </w:rPr>
            </w:pPr>
            <w:r w:rsidRPr="00581EB5">
              <w:rPr>
                <w:b/>
                <w:bCs/>
              </w:rPr>
              <w:t xml:space="preserve">5. Timeline </w:t>
            </w:r>
          </w:p>
          <w:p w14:paraId="4D80E206" w14:textId="77777777" w:rsidR="00875A71" w:rsidRPr="00581EB5" w:rsidRDefault="00875A71" w:rsidP="00875A71">
            <w:r w:rsidRPr="00581EB5">
              <w:rPr>
                <w:b/>
                <w:bCs/>
              </w:rPr>
              <w:t xml:space="preserve">Call for proposals </w:t>
            </w:r>
          </w:p>
        </w:tc>
        <w:tc>
          <w:tcPr>
            <w:tcW w:w="3948" w:type="dxa"/>
          </w:tcPr>
          <w:p w14:paraId="646BDD2A" w14:textId="77777777" w:rsidR="00875A71" w:rsidRPr="0062575E" w:rsidRDefault="00875A71" w:rsidP="00875A71"/>
          <w:p w14:paraId="19107E0F" w14:textId="32579207" w:rsidR="00875A71" w:rsidRPr="0062575E" w:rsidRDefault="000858AE" w:rsidP="00286094">
            <w:r>
              <w:t>2</w:t>
            </w:r>
            <w:r w:rsidR="00DE7A5C">
              <w:t>1</w:t>
            </w:r>
            <w:r w:rsidR="0062575E" w:rsidRPr="0062575E">
              <w:t xml:space="preserve"> </w:t>
            </w:r>
            <w:r w:rsidR="00286094">
              <w:t>Octo</w:t>
            </w:r>
            <w:r w:rsidR="0062575E" w:rsidRPr="0062575E">
              <w:t>ber 202</w:t>
            </w:r>
            <w:r>
              <w:t>1</w:t>
            </w:r>
          </w:p>
        </w:tc>
      </w:tr>
      <w:tr w:rsidR="00875A71" w:rsidRPr="00875A71" w14:paraId="5E7D71B4" w14:textId="77777777">
        <w:trPr>
          <w:trHeight w:val="160"/>
        </w:trPr>
        <w:tc>
          <w:tcPr>
            <w:tcW w:w="3948" w:type="dxa"/>
          </w:tcPr>
          <w:p w14:paraId="07408E38" w14:textId="77777777" w:rsidR="00875A71" w:rsidRPr="00581EB5" w:rsidRDefault="00875A71" w:rsidP="00875A71">
            <w:r w:rsidRPr="00581EB5">
              <w:rPr>
                <w:b/>
                <w:bCs/>
              </w:rPr>
              <w:t xml:space="preserve">Deadline for submission of proposal </w:t>
            </w:r>
          </w:p>
        </w:tc>
        <w:tc>
          <w:tcPr>
            <w:tcW w:w="3948" w:type="dxa"/>
          </w:tcPr>
          <w:p w14:paraId="529CA547" w14:textId="0BA0A5D6" w:rsidR="00875A71" w:rsidRPr="0062575E" w:rsidRDefault="00286094" w:rsidP="00286094">
            <w:r>
              <w:t>1</w:t>
            </w:r>
            <w:r w:rsidR="0062575E" w:rsidRPr="0062575E">
              <w:t xml:space="preserve"> </w:t>
            </w:r>
            <w:r w:rsidR="00DE7A5C">
              <w:t>Dec</w:t>
            </w:r>
            <w:r>
              <w:t>em</w:t>
            </w:r>
            <w:r w:rsidR="0062575E" w:rsidRPr="0062575E">
              <w:t>ber 202</w:t>
            </w:r>
            <w:r w:rsidR="000858AE">
              <w:t>1</w:t>
            </w:r>
          </w:p>
        </w:tc>
      </w:tr>
      <w:tr w:rsidR="00875A71" w:rsidRPr="00875A71" w14:paraId="7BCDCD13" w14:textId="77777777">
        <w:trPr>
          <w:trHeight w:val="160"/>
        </w:trPr>
        <w:tc>
          <w:tcPr>
            <w:tcW w:w="3948" w:type="dxa"/>
          </w:tcPr>
          <w:p w14:paraId="0D7FE939" w14:textId="77777777" w:rsidR="00875A71" w:rsidRPr="000858AE" w:rsidRDefault="00875A71" w:rsidP="00875A71">
            <w:pPr>
              <w:rPr>
                <w:b/>
                <w:bCs/>
              </w:rPr>
            </w:pPr>
            <w:r w:rsidRPr="000858AE">
              <w:rPr>
                <w:b/>
                <w:bCs/>
              </w:rPr>
              <w:t xml:space="preserve">Communication of Results to applicants </w:t>
            </w:r>
          </w:p>
        </w:tc>
        <w:tc>
          <w:tcPr>
            <w:tcW w:w="3948" w:type="dxa"/>
          </w:tcPr>
          <w:p w14:paraId="7F22F995" w14:textId="15AC1B50" w:rsidR="00875A71" w:rsidRPr="0062575E" w:rsidRDefault="00286094" w:rsidP="00286094">
            <w:r>
              <w:t>Dece</w:t>
            </w:r>
            <w:r w:rsidR="0062575E" w:rsidRPr="0062575E">
              <w:t>mber 202</w:t>
            </w:r>
            <w:r w:rsidR="000858AE">
              <w:t>1</w:t>
            </w:r>
          </w:p>
        </w:tc>
      </w:tr>
      <w:tr w:rsidR="00875A71" w:rsidRPr="00875A71" w14:paraId="06BC862A" w14:textId="77777777">
        <w:trPr>
          <w:trHeight w:val="160"/>
        </w:trPr>
        <w:tc>
          <w:tcPr>
            <w:tcW w:w="3948" w:type="dxa"/>
          </w:tcPr>
          <w:p w14:paraId="21414D29" w14:textId="77777777" w:rsidR="00875A71" w:rsidRPr="00581EB5" w:rsidRDefault="00875A71" w:rsidP="00875A71">
            <w:r w:rsidRPr="00581EB5">
              <w:rPr>
                <w:b/>
                <w:bCs/>
              </w:rPr>
              <w:t xml:space="preserve">Start date of Awards </w:t>
            </w:r>
          </w:p>
        </w:tc>
        <w:tc>
          <w:tcPr>
            <w:tcW w:w="3948" w:type="dxa"/>
          </w:tcPr>
          <w:p w14:paraId="6139F017" w14:textId="52049DEB" w:rsidR="00875A71" w:rsidRPr="0062575E" w:rsidRDefault="00DE7A5C" w:rsidP="00286094">
            <w:r>
              <w:t>January</w:t>
            </w:r>
            <w:r w:rsidR="000858AE" w:rsidRPr="0062575E">
              <w:t xml:space="preserve"> 202</w:t>
            </w:r>
            <w:r>
              <w:t>2</w:t>
            </w:r>
          </w:p>
        </w:tc>
      </w:tr>
    </w:tbl>
    <w:p w14:paraId="0973AAA4" w14:textId="77777777" w:rsidR="00EB06C3" w:rsidRDefault="00EB06C3" w:rsidP="00875A71">
      <w:pPr>
        <w:rPr>
          <w:b/>
          <w:bCs/>
          <w:highlight w:val="yellow"/>
        </w:rPr>
      </w:pPr>
    </w:p>
    <w:p w14:paraId="3565FD97" w14:textId="77777777" w:rsidR="00875A71" w:rsidRPr="00DE7A5C" w:rsidRDefault="00875A71" w:rsidP="00875A71">
      <w:r w:rsidRPr="00DE7A5C">
        <w:rPr>
          <w:b/>
          <w:bCs/>
        </w:rPr>
        <w:t xml:space="preserve">6. Submission of Proposals </w:t>
      </w:r>
    </w:p>
    <w:p w14:paraId="24BE638C" w14:textId="666A4784" w:rsidR="00875A71" w:rsidRPr="00DE7A5C" w:rsidRDefault="00875A71" w:rsidP="00B66D90">
      <w:pPr>
        <w:pStyle w:val="a4"/>
        <w:numPr>
          <w:ilvl w:val="0"/>
          <w:numId w:val="20"/>
        </w:numPr>
        <w:spacing w:after="0"/>
      </w:pPr>
      <w:r w:rsidRPr="00DE7A5C">
        <w:t>Proposals are</w:t>
      </w:r>
      <w:r w:rsidR="000242B2" w:rsidRPr="00DE7A5C">
        <w:t xml:space="preserve"> to be</w:t>
      </w:r>
      <w:r w:rsidRPr="00DE7A5C">
        <w:t xml:space="preserve"> prepared and submitted jointly. Each proposal must </w:t>
      </w:r>
      <w:r w:rsidR="00CD6BA3">
        <w:t>be submitted by the lead SJTU</w:t>
      </w:r>
      <w:r w:rsidR="00D8078E">
        <w:t xml:space="preserve"> academic by midnight (CST</w:t>
      </w:r>
      <w:r w:rsidR="00DE7A5C" w:rsidRPr="00DE7A5C">
        <w:t>)</w:t>
      </w:r>
      <w:r w:rsidR="00A70AC0">
        <w:t>, 4pm (GMT),</w:t>
      </w:r>
      <w:r w:rsidR="00DE7A5C" w:rsidRPr="00DE7A5C">
        <w:t xml:space="preserve"> 1 December 2021.</w:t>
      </w:r>
    </w:p>
    <w:p w14:paraId="772DE07C" w14:textId="7539E732" w:rsidR="00E5189B" w:rsidRPr="00CD6BA3" w:rsidRDefault="00E5189B" w:rsidP="00CD6BA3">
      <w:pPr>
        <w:pStyle w:val="a4"/>
        <w:numPr>
          <w:ilvl w:val="0"/>
          <w:numId w:val="20"/>
        </w:numPr>
        <w:spacing w:after="0"/>
      </w:pPr>
      <w:r w:rsidRPr="00CD6BA3">
        <w:rPr>
          <w:lang w:val="en-AU"/>
        </w:rPr>
        <w:t>The SJTU PI should upload the joint proposal through</w:t>
      </w:r>
      <w:hyperlink r:id="rId6" w:history="1">
        <w:r w:rsidRPr="00CD6BA3">
          <w:rPr>
            <w:rStyle w:val="a3"/>
            <w:lang w:val="en-AU"/>
          </w:rPr>
          <w:t xml:space="preserve"> SJTU’s online platform</w:t>
        </w:r>
      </w:hyperlink>
      <w:r w:rsidRPr="00CD6BA3">
        <w:rPr>
          <w:lang w:val="en-AU"/>
        </w:rPr>
        <w:t xml:space="preserve">. (Please note that this hyperlink can only be accessed by PIs from SJTU using their </w:t>
      </w:r>
      <w:proofErr w:type="spellStart"/>
      <w:r w:rsidRPr="00CD6BA3">
        <w:rPr>
          <w:lang w:val="en-AU"/>
        </w:rPr>
        <w:t>jAccount</w:t>
      </w:r>
      <w:proofErr w:type="spellEnd"/>
      <w:r w:rsidRPr="00CD6BA3">
        <w:rPr>
          <w:lang w:val="en-AU"/>
        </w:rPr>
        <w:t>.)</w:t>
      </w:r>
    </w:p>
    <w:p w14:paraId="00181D42" w14:textId="77777777" w:rsidR="00E5189B" w:rsidRPr="00E5189B" w:rsidRDefault="00E5189B" w:rsidP="00E5189B">
      <w:pPr>
        <w:pStyle w:val="a4"/>
        <w:spacing w:after="0"/>
        <w:ind w:left="1080"/>
      </w:pPr>
    </w:p>
    <w:p w14:paraId="3E2C69DA" w14:textId="77777777" w:rsidR="00B66D90" w:rsidRPr="00B66D90" w:rsidRDefault="00B66D90" w:rsidP="000A51B3">
      <w:pPr>
        <w:spacing w:after="0"/>
        <w:rPr>
          <w:highlight w:val="yellow"/>
        </w:rPr>
      </w:pPr>
    </w:p>
    <w:p w14:paraId="48E59DAC" w14:textId="77777777" w:rsidR="00875A71" w:rsidRPr="00E417E0" w:rsidRDefault="00875A71" w:rsidP="00875A71">
      <w:r w:rsidRPr="00E417E0">
        <w:rPr>
          <w:b/>
          <w:bCs/>
        </w:rPr>
        <w:t xml:space="preserve">7. Adjudication </w:t>
      </w:r>
    </w:p>
    <w:p w14:paraId="2BDEA248" w14:textId="747AF217" w:rsidR="00875A71" w:rsidRPr="00CD6BA3" w:rsidRDefault="007B1019" w:rsidP="004B5019">
      <w:pPr>
        <w:pStyle w:val="a4"/>
        <w:numPr>
          <w:ilvl w:val="0"/>
          <w:numId w:val="21"/>
        </w:numPr>
        <w:spacing w:after="0"/>
      </w:pPr>
      <w:r w:rsidRPr="00CD6BA3">
        <w:t>Proposals</w:t>
      </w:r>
      <w:r w:rsidR="00581EB5" w:rsidRPr="00CD6BA3">
        <w:t xml:space="preserve"> </w:t>
      </w:r>
      <w:r w:rsidR="004B5019" w:rsidRPr="00CD6BA3">
        <w:t>are received b</w:t>
      </w:r>
      <w:r w:rsidR="00CD6BA3" w:rsidRPr="00CD6BA3">
        <w:t>y SJTU</w:t>
      </w:r>
      <w:r w:rsidR="004B5019" w:rsidRPr="00CD6BA3">
        <w:t xml:space="preserve"> and forwarded to </w:t>
      </w:r>
      <w:r w:rsidR="00CD6BA3" w:rsidRPr="00CD6BA3">
        <w:t>UCL Global Engagement</w:t>
      </w:r>
      <w:r w:rsidR="00581EB5" w:rsidRPr="00CD6BA3">
        <w:t xml:space="preserve"> </w:t>
      </w:r>
      <w:r w:rsidR="004B5019" w:rsidRPr="00CD6BA3">
        <w:t>for separate review at each institution.</w:t>
      </w:r>
    </w:p>
    <w:p w14:paraId="170472FC" w14:textId="77777777" w:rsidR="00875A71" w:rsidRPr="00E417E0" w:rsidRDefault="00875A71" w:rsidP="004B5019">
      <w:pPr>
        <w:pStyle w:val="a4"/>
        <w:numPr>
          <w:ilvl w:val="0"/>
          <w:numId w:val="21"/>
        </w:numPr>
        <w:spacing w:after="0"/>
      </w:pPr>
      <w:r w:rsidRPr="00E417E0">
        <w:rPr>
          <w:b/>
          <w:bCs/>
        </w:rPr>
        <w:t>Selection Criteria</w:t>
      </w:r>
      <w:r w:rsidR="004B5019" w:rsidRPr="00E417E0">
        <w:t>: Both</w:t>
      </w:r>
      <w:r w:rsidRPr="00E417E0">
        <w:t xml:space="preserve"> internal rev</w:t>
      </w:r>
      <w:r w:rsidR="004B5019" w:rsidRPr="00E417E0">
        <w:t>iew committees will assess each p</w:t>
      </w:r>
      <w:r w:rsidRPr="00E417E0">
        <w:t>roposal according to</w:t>
      </w:r>
      <w:r w:rsidR="004B5019" w:rsidRPr="00E417E0">
        <w:t xml:space="preserve"> the following criteria:</w:t>
      </w:r>
      <w:r w:rsidRPr="00E417E0">
        <w:t xml:space="preserve"> </w:t>
      </w:r>
    </w:p>
    <w:p w14:paraId="20BBE452" w14:textId="77777777" w:rsidR="00875A71" w:rsidRPr="00E417E0" w:rsidRDefault="00875A71" w:rsidP="00875A71">
      <w:pPr>
        <w:pStyle w:val="a4"/>
        <w:numPr>
          <w:ilvl w:val="0"/>
          <w:numId w:val="22"/>
        </w:numPr>
        <w:spacing w:after="0"/>
      </w:pPr>
      <w:r w:rsidRPr="00E417E0">
        <w:rPr>
          <w:b/>
          <w:bCs/>
        </w:rPr>
        <w:t xml:space="preserve">Project design and rationale </w:t>
      </w:r>
      <w:r w:rsidRPr="00E417E0">
        <w:t xml:space="preserve">(how clearly presented and justified is the design and basis for the collaboration) </w:t>
      </w:r>
    </w:p>
    <w:p w14:paraId="6332EF29" w14:textId="6721F77A" w:rsidR="00875A71" w:rsidRPr="00E417E0" w:rsidRDefault="00875A71" w:rsidP="00875A71">
      <w:pPr>
        <w:pStyle w:val="a4"/>
        <w:numPr>
          <w:ilvl w:val="0"/>
          <w:numId w:val="22"/>
        </w:numPr>
        <w:spacing w:after="0"/>
      </w:pPr>
      <w:r w:rsidRPr="00E417E0">
        <w:rPr>
          <w:b/>
          <w:bCs/>
        </w:rPr>
        <w:t xml:space="preserve">Project impact </w:t>
      </w:r>
      <w:r w:rsidRPr="00E417E0">
        <w:t>(how clea</w:t>
      </w:r>
      <w:r w:rsidR="00E417E0">
        <w:t>rly linked are the outcomes</w:t>
      </w:r>
      <w:r w:rsidRPr="00E417E0">
        <w:t xml:space="preserve"> to the planned activities and performance indicators</w:t>
      </w:r>
      <w:r w:rsidR="00B92D45">
        <w:t>, such as joint papers, external funding applications, joint research with industry and proposal for policy recommendations</w:t>
      </w:r>
      <w:r w:rsidRPr="00E417E0">
        <w:t xml:space="preserve">) </w:t>
      </w:r>
    </w:p>
    <w:p w14:paraId="340DDBC6" w14:textId="0BDDD2A1" w:rsidR="00875A71" w:rsidRPr="00E417E0" w:rsidRDefault="00875A71" w:rsidP="00875A71">
      <w:pPr>
        <w:pStyle w:val="a4"/>
        <w:numPr>
          <w:ilvl w:val="0"/>
          <w:numId w:val="22"/>
        </w:numPr>
        <w:spacing w:after="0"/>
      </w:pPr>
      <w:r w:rsidRPr="00E417E0">
        <w:rPr>
          <w:b/>
          <w:bCs/>
        </w:rPr>
        <w:t xml:space="preserve">Impact of collaboration </w:t>
      </w:r>
      <w:r w:rsidRPr="00E417E0">
        <w:t>(</w:t>
      </w:r>
      <w:r w:rsidR="00E417E0">
        <w:t xml:space="preserve">is there a distinct advantage </w:t>
      </w:r>
      <w:r w:rsidR="00916390">
        <w:t xml:space="preserve">provided by this collaboration </w:t>
      </w:r>
      <w:r w:rsidR="00E417E0">
        <w:t>that is not possible by the two institutions working individually?)</w:t>
      </w:r>
      <w:r w:rsidRPr="00E417E0">
        <w:t xml:space="preserve"> </w:t>
      </w:r>
    </w:p>
    <w:p w14:paraId="12B519A4" w14:textId="77777777" w:rsidR="00875A71" w:rsidRPr="00E417E0" w:rsidRDefault="00875A71" w:rsidP="00ED6EE7">
      <w:pPr>
        <w:pStyle w:val="a4"/>
        <w:numPr>
          <w:ilvl w:val="0"/>
          <w:numId w:val="22"/>
        </w:numPr>
        <w:spacing w:after="0"/>
      </w:pPr>
      <w:r w:rsidRPr="00E417E0">
        <w:rPr>
          <w:b/>
          <w:bCs/>
        </w:rPr>
        <w:t xml:space="preserve">Capacity for future collaboration </w:t>
      </w:r>
      <w:r w:rsidRPr="00E417E0">
        <w:t xml:space="preserve">(what is the extent to which future collaborations are possible as a result of the proposed exchange activities.) </w:t>
      </w:r>
    </w:p>
    <w:p w14:paraId="0E332F72" w14:textId="77777777" w:rsidR="00875A71" w:rsidRPr="00E417E0" w:rsidRDefault="00E417E0" w:rsidP="00ED6EE7">
      <w:pPr>
        <w:pStyle w:val="a4"/>
        <w:numPr>
          <w:ilvl w:val="0"/>
          <w:numId w:val="21"/>
        </w:numPr>
        <w:spacing w:after="0"/>
      </w:pPr>
      <w:r w:rsidRPr="00E417E0">
        <w:rPr>
          <w:bCs/>
        </w:rPr>
        <w:t xml:space="preserve">A </w:t>
      </w:r>
      <w:r w:rsidRPr="00E417E0">
        <w:t>joint c</w:t>
      </w:r>
      <w:r w:rsidR="00875A71" w:rsidRPr="00E417E0">
        <w:t>ommittee</w:t>
      </w:r>
      <w:r w:rsidRPr="00E417E0">
        <w:t xml:space="preserve"> will convene to select up to six</w:t>
      </w:r>
      <w:r w:rsidR="00875A71" w:rsidRPr="00E417E0">
        <w:t xml:space="preserve"> final proposals. </w:t>
      </w:r>
    </w:p>
    <w:p w14:paraId="5CAFE8A0" w14:textId="77777777" w:rsidR="00ED6EE7" w:rsidRPr="00875A71" w:rsidRDefault="00ED6EE7" w:rsidP="00ED6EE7">
      <w:pPr>
        <w:spacing w:after="0"/>
      </w:pPr>
    </w:p>
    <w:p w14:paraId="637C3583" w14:textId="77777777" w:rsidR="00875A71" w:rsidRPr="00875A71" w:rsidRDefault="00875A71" w:rsidP="00875A71">
      <w:r w:rsidRPr="00875A71">
        <w:rPr>
          <w:b/>
          <w:bCs/>
        </w:rPr>
        <w:t xml:space="preserve">8. Communication of Results </w:t>
      </w:r>
    </w:p>
    <w:p w14:paraId="2F1DD84E" w14:textId="4DE66913" w:rsidR="00875A71" w:rsidRPr="00875A71" w:rsidRDefault="00875A71" w:rsidP="00875A71">
      <w:r w:rsidRPr="00875A71">
        <w:t>Final results will be announced by means of a</w:t>
      </w:r>
      <w:r w:rsidR="00286094">
        <w:t>n email</w:t>
      </w:r>
      <w:r w:rsidRPr="00875A71">
        <w:t xml:space="preserve"> communication to the successful faculty members. </w:t>
      </w:r>
    </w:p>
    <w:p w14:paraId="26FFE987" w14:textId="77777777" w:rsidR="00875A71" w:rsidRPr="00875A71" w:rsidRDefault="00875A71" w:rsidP="00875A71">
      <w:r w:rsidRPr="00875A71">
        <w:rPr>
          <w:b/>
          <w:bCs/>
        </w:rPr>
        <w:t xml:space="preserve">9. Reporting After Project Completion </w:t>
      </w:r>
    </w:p>
    <w:p w14:paraId="42AE9491" w14:textId="51F89CA7" w:rsidR="00CD5C4B" w:rsidRDefault="00875A71" w:rsidP="00875A71">
      <w:r w:rsidRPr="00875A71">
        <w:lastRenderedPageBreak/>
        <w:t>All awardees must, as a condition of receiving an award under this call, complete a narrative re</w:t>
      </w:r>
      <w:r w:rsidR="004B5019">
        <w:t xml:space="preserve">port </w:t>
      </w:r>
      <w:r w:rsidR="00D55280">
        <w:t xml:space="preserve">of achievements </w:t>
      </w:r>
      <w:r w:rsidR="004B5019">
        <w:t>(of between 1 and 2 pages)</w:t>
      </w:r>
      <w:r w:rsidR="008D1AE8">
        <w:t>, shortly after the project’s completion</w:t>
      </w:r>
      <w:r w:rsidR="004B5019">
        <w:t>.</w:t>
      </w:r>
    </w:p>
    <w:p w14:paraId="499E93DA" w14:textId="639ADC39" w:rsidR="00EE5B22" w:rsidRDefault="00EE5B22" w:rsidP="00875A71"/>
    <w:p w14:paraId="428A6DD5" w14:textId="6FB5875B" w:rsidR="00EE5B22" w:rsidRPr="008C1562" w:rsidRDefault="00EE5B22" w:rsidP="00875A71"/>
    <w:sectPr w:rsidR="00EE5B22" w:rsidRPr="008C1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1A31"/>
    <w:multiLevelType w:val="hybridMultilevel"/>
    <w:tmpl w:val="03CE63C6"/>
    <w:lvl w:ilvl="0" w:tplc="079EAFBA">
      <w:numFmt w:val="bullet"/>
      <w:lvlText w:val="•"/>
      <w:lvlJc w:val="left"/>
      <w:pPr>
        <w:ind w:left="555" w:hanging="195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248F0"/>
    <w:multiLevelType w:val="hybridMultilevel"/>
    <w:tmpl w:val="ABA08F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22DAF"/>
    <w:multiLevelType w:val="hybridMultilevel"/>
    <w:tmpl w:val="98E042D0"/>
    <w:lvl w:ilvl="0" w:tplc="D172AEFC">
      <w:start w:val="1"/>
      <w:numFmt w:val="bullet"/>
      <w:lvlText w:val="-"/>
      <w:lvlJc w:val="left"/>
      <w:pPr>
        <w:ind w:left="410" w:hanging="360"/>
      </w:pPr>
      <w:rPr>
        <w:rFonts w:ascii="Calibri" w:eastAsiaTheme="minorEastAsia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3" w15:restartNumberingAfterBreak="0">
    <w:nsid w:val="131F46D8"/>
    <w:multiLevelType w:val="hybridMultilevel"/>
    <w:tmpl w:val="0C00A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70DBB"/>
    <w:multiLevelType w:val="hybridMultilevel"/>
    <w:tmpl w:val="BCF234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12B0B"/>
    <w:multiLevelType w:val="hybridMultilevel"/>
    <w:tmpl w:val="0C36BE2E"/>
    <w:lvl w:ilvl="0" w:tplc="C84E0F26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E96601F"/>
    <w:multiLevelType w:val="hybridMultilevel"/>
    <w:tmpl w:val="91BC488A"/>
    <w:lvl w:ilvl="0" w:tplc="C84E0F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35856"/>
    <w:multiLevelType w:val="hybridMultilevel"/>
    <w:tmpl w:val="49F0EB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9619A"/>
    <w:multiLevelType w:val="hybridMultilevel"/>
    <w:tmpl w:val="52D66AEC"/>
    <w:lvl w:ilvl="0" w:tplc="ACBC19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2012F"/>
    <w:multiLevelType w:val="hybridMultilevel"/>
    <w:tmpl w:val="E69448B8"/>
    <w:lvl w:ilvl="0" w:tplc="F52A0F80">
      <w:numFmt w:val="bullet"/>
      <w:lvlText w:val="•"/>
      <w:lvlJc w:val="left"/>
      <w:pPr>
        <w:ind w:left="555" w:hanging="195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00E2E"/>
    <w:multiLevelType w:val="hybridMultilevel"/>
    <w:tmpl w:val="96C20618"/>
    <w:lvl w:ilvl="0" w:tplc="2E1A22FC">
      <w:numFmt w:val="bullet"/>
      <w:lvlText w:val="•"/>
      <w:lvlJc w:val="left"/>
      <w:pPr>
        <w:ind w:left="555" w:hanging="195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E05B0"/>
    <w:multiLevelType w:val="hybridMultilevel"/>
    <w:tmpl w:val="52D66AEC"/>
    <w:lvl w:ilvl="0" w:tplc="ACBC19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96D46"/>
    <w:multiLevelType w:val="hybridMultilevel"/>
    <w:tmpl w:val="70F6F95C"/>
    <w:lvl w:ilvl="0" w:tplc="CEF41C42">
      <w:numFmt w:val="bullet"/>
      <w:lvlText w:val="•"/>
      <w:lvlJc w:val="left"/>
      <w:pPr>
        <w:ind w:left="555" w:hanging="195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54943"/>
    <w:multiLevelType w:val="hybridMultilevel"/>
    <w:tmpl w:val="8E0E2D40"/>
    <w:lvl w:ilvl="0" w:tplc="C84E0F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75B28"/>
    <w:multiLevelType w:val="hybridMultilevel"/>
    <w:tmpl w:val="C15205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75E53"/>
    <w:multiLevelType w:val="hybridMultilevel"/>
    <w:tmpl w:val="D40680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D0216"/>
    <w:multiLevelType w:val="hybridMultilevel"/>
    <w:tmpl w:val="52D66AEC"/>
    <w:lvl w:ilvl="0" w:tplc="ACBC19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970FB"/>
    <w:multiLevelType w:val="hybridMultilevel"/>
    <w:tmpl w:val="18B89A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7538C"/>
    <w:multiLevelType w:val="multilevel"/>
    <w:tmpl w:val="4F42F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bullet"/>
      <w:lvlText w:val="-"/>
      <w:lvlJc w:val="left"/>
      <w:pPr>
        <w:ind w:left="2160" w:hanging="360"/>
      </w:pPr>
      <w:rPr>
        <w:rFonts w:ascii="Helvetica" w:eastAsia="Times New Roman" w:hAnsi="Helvetica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DA4219"/>
    <w:multiLevelType w:val="hybridMultilevel"/>
    <w:tmpl w:val="35D45A7C"/>
    <w:lvl w:ilvl="0" w:tplc="207A4A06">
      <w:numFmt w:val="bullet"/>
      <w:lvlText w:val="•"/>
      <w:lvlJc w:val="left"/>
      <w:pPr>
        <w:ind w:left="555" w:hanging="195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271E1"/>
    <w:multiLevelType w:val="hybridMultilevel"/>
    <w:tmpl w:val="19E82A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16428"/>
    <w:multiLevelType w:val="hybridMultilevel"/>
    <w:tmpl w:val="03926332"/>
    <w:lvl w:ilvl="0" w:tplc="16B6C422">
      <w:numFmt w:val="bullet"/>
      <w:lvlText w:val="•"/>
      <w:lvlJc w:val="left"/>
      <w:pPr>
        <w:ind w:left="555" w:hanging="195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46341"/>
    <w:multiLevelType w:val="hybridMultilevel"/>
    <w:tmpl w:val="0B32B9B8"/>
    <w:lvl w:ilvl="0" w:tplc="A7FE4FE8">
      <w:numFmt w:val="bullet"/>
      <w:lvlText w:val="•"/>
      <w:lvlJc w:val="left"/>
      <w:pPr>
        <w:ind w:left="555" w:hanging="195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119FB"/>
    <w:multiLevelType w:val="hybridMultilevel"/>
    <w:tmpl w:val="F266EB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21"/>
  </w:num>
  <w:num w:numId="5">
    <w:abstractNumId w:val="14"/>
  </w:num>
  <w:num w:numId="6">
    <w:abstractNumId w:val="9"/>
  </w:num>
  <w:num w:numId="7">
    <w:abstractNumId w:val="23"/>
  </w:num>
  <w:num w:numId="8">
    <w:abstractNumId w:val="0"/>
  </w:num>
  <w:num w:numId="9">
    <w:abstractNumId w:val="7"/>
  </w:num>
  <w:num w:numId="10">
    <w:abstractNumId w:val="22"/>
  </w:num>
  <w:num w:numId="11">
    <w:abstractNumId w:val="20"/>
  </w:num>
  <w:num w:numId="12">
    <w:abstractNumId w:val="12"/>
  </w:num>
  <w:num w:numId="13">
    <w:abstractNumId w:val="17"/>
  </w:num>
  <w:num w:numId="14">
    <w:abstractNumId w:val="19"/>
  </w:num>
  <w:num w:numId="15">
    <w:abstractNumId w:val="1"/>
  </w:num>
  <w:num w:numId="16">
    <w:abstractNumId w:val="16"/>
  </w:num>
  <w:num w:numId="17">
    <w:abstractNumId w:val="3"/>
  </w:num>
  <w:num w:numId="18">
    <w:abstractNumId w:val="13"/>
  </w:num>
  <w:num w:numId="19">
    <w:abstractNumId w:val="6"/>
  </w:num>
  <w:num w:numId="20">
    <w:abstractNumId w:val="11"/>
  </w:num>
  <w:num w:numId="21">
    <w:abstractNumId w:val="8"/>
  </w:num>
  <w:num w:numId="22">
    <w:abstractNumId w:val="5"/>
  </w:num>
  <w:num w:numId="23">
    <w:abstractNumId w:val="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A71"/>
    <w:rsid w:val="000242B2"/>
    <w:rsid w:val="00062211"/>
    <w:rsid w:val="000858AE"/>
    <w:rsid w:val="0009077E"/>
    <w:rsid w:val="000A51B3"/>
    <w:rsid w:val="000B5164"/>
    <w:rsid w:val="000D0A22"/>
    <w:rsid w:val="00181D52"/>
    <w:rsid w:val="001C266D"/>
    <w:rsid w:val="001E5908"/>
    <w:rsid w:val="00286094"/>
    <w:rsid w:val="002C644F"/>
    <w:rsid w:val="003672D0"/>
    <w:rsid w:val="0038585B"/>
    <w:rsid w:val="003A0A61"/>
    <w:rsid w:val="003F4BE5"/>
    <w:rsid w:val="00440630"/>
    <w:rsid w:val="004B5019"/>
    <w:rsid w:val="00510653"/>
    <w:rsid w:val="00581EB5"/>
    <w:rsid w:val="005D2909"/>
    <w:rsid w:val="005D38A2"/>
    <w:rsid w:val="005E7DC2"/>
    <w:rsid w:val="0062575E"/>
    <w:rsid w:val="00670D2D"/>
    <w:rsid w:val="00672F5E"/>
    <w:rsid w:val="006C6ED4"/>
    <w:rsid w:val="007010BF"/>
    <w:rsid w:val="00713C8A"/>
    <w:rsid w:val="007862F5"/>
    <w:rsid w:val="007A6AE2"/>
    <w:rsid w:val="007B1019"/>
    <w:rsid w:val="007C293F"/>
    <w:rsid w:val="007D7FE8"/>
    <w:rsid w:val="00833F23"/>
    <w:rsid w:val="0086446D"/>
    <w:rsid w:val="00875A71"/>
    <w:rsid w:val="008931FE"/>
    <w:rsid w:val="008C1562"/>
    <w:rsid w:val="008C50A1"/>
    <w:rsid w:val="008D1AE8"/>
    <w:rsid w:val="00916390"/>
    <w:rsid w:val="00924A53"/>
    <w:rsid w:val="00940996"/>
    <w:rsid w:val="00952000"/>
    <w:rsid w:val="009B2A6B"/>
    <w:rsid w:val="009D1393"/>
    <w:rsid w:val="00A0454E"/>
    <w:rsid w:val="00A566D3"/>
    <w:rsid w:val="00A70AC0"/>
    <w:rsid w:val="00A90A25"/>
    <w:rsid w:val="00B16309"/>
    <w:rsid w:val="00B55A78"/>
    <w:rsid w:val="00B60EF3"/>
    <w:rsid w:val="00B66D90"/>
    <w:rsid w:val="00B92D45"/>
    <w:rsid w:val="00BA6D77"/>
    <w:rsid w:val="00BC333F"/>
    <w:rsid w:val="00C6058F"/>
    <w:rsid w:val="00CD6BA3"/>
    <w:rsid w:val="00CF708B"/>
    <w:rsid w:val="00D105B0"/>
    <w:rsid w:val="00D55280"/>
    <w:rsid w:val="00D8078E"/>
    <w:rsid w:val="00D9092A"/>
    <w:rsid w:val="00DE7A5C"/>
    <w:rsid w:val="00E12DA3"/>
    <w:rsid w:val="00E347A4"/>
    <w:rsid w:val="00E417E0"/>
    <w:rsid w:val="00E43403"/>
    <w:rsid w:val="00E5189B"/>
    <w:rsid w:val="00E61C82"/>
    <w:rsid w:val="00EA43AB"/>
    <w:rsid w:val="00EB06C3"/>
    <w:rsid w:val="00EC204B"/>
    <w:rsid w:val="00ED6EE7"/>
    <w:rsid w:val="00EE5B22"/>
    <w:rsid w:val="00EF1B4E"/>
    <w:rsid w:val="00F51977"/>
    <w:rsid w:val="00F51F2D"/>
    <w:rsid w:val="00F52D59"/>
    <w:rsid w:val="00F65797"/>
    <w:rsid w:val="00F71F56"/>
    <w:rsid w:val="00FC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58543E"/>
  <w15:chartTrackingRefBased/>
  <w15:docId w15:val="{C31FD8C0-D9EC-4B93-AB7C-AE48AC3A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A7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12DA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4340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43403"/>
    <w:pPr>
      <w:spacing w:line="240" w:lineRule="auto"/>
    </w:pPr>
    <w:rPr>
      <w:sz w:val="20"/>
      <w:szCs w:val="20"/>
    </w:rPr>
  </w:style>
  <w:style w:type="character" w:customStyle="1" w:styleId="a7">
    <w:name w:val="批注文字 字符"/>
    <w:basedOn w:val="a0"/>
    <w:link w:val="a6"/>
    <w:uiPriority w:val="99"/>
    <w:semiHidden/>
    <w:rsid w:val="00E4340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43403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E4340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43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43403"/>
    <w:rPr>
      <w:rFonts w:ascii="Segoe UI" w:hAnsi="Segoe UI" w:cs="Segoe UI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E5189B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5106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.sjtu.edu.c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EC741-584B-4A29-AC19-D6D73C7A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College London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Cook</dc:creator>
  <cp:keywords/>
  <dc:description/>
  <cp:lastModifiedBy>Haojie</cp:lastModifiedBy>
  <cp:revision>2</cp:revision>
  <dcterms:created xsi:type="dcterms:W3CDTF">2021-10-22T01:34:00Z</dcterms:created>
  <dcterms:modified xsi:type="dcterms:W3CDTF">2021-10-22T01:34:00Z</dcterms:modified>
</cp:coreProperties>
</file>